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42" w:rsidRPr="00DD0E42" w:rsidRDefault="00521290" w:rsidP="00DD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0СД3 (2</w:t>
      </w:r>
      <w:bookmarkStart w:id="0" w:name="_GoBack"/>
      <w:bookmarkEnd w:id="0"/>
      <w:r w:rsidR="00DD0E42" w:rsidRPr="00DD0E42">
        <w:rPr>
          <w:rFonts w:ascii="Times New Roman" w:hAnsi="Times New Roman" w:cs="Times New Roman"/>
          <w:b/>
          <w:sz w:val="28"/>
          <w:szCs w:val="28"/>
        </w:rPr>
        <w:t xml:space="preserve"> подгруппа)</w:t>
      </w:r>
    </w:p>
    <w:p w:rsidR="00DD0E42" w:rsidRPr="00DD0E42" w:rsidRDefault="00DD0E42" w:rsidP="00DD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42">
        <w:rPr>
          <w:rFonts w:ascii="Times New Roman" w:hAnsi="Times New Roman" w:cs="Times New Roman"/>
          <w:b/>
          <w:sz w:val="28"/>
          <w:szCs w:val="28"/>
        </w:rPr>
        <w:t>Дисциплина: Иностранный язык</w:t>
      </w:r>
    </w:p>
    <w:p w:rsidR="00DD0E42" w:rsidRDefault="00DD0E42" w:rsidP="00DD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42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DD0E42" w:rsidRPr="00DD0E42" w:rsidRDefault="00DD0E42" w:rsidP="00DD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97" w:rsidRPr="007D32AC" w:rsidRDefault="00BB5497" w:rsidP="00DD0E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1.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32AC">
        <w:rPr>
          <w:rFonts w:ascii="Times New Roman" w:hAnsi="Times New Roman" w:cs="Times New Roman"/>
          <w:sz w:val="28"/>
          <w:szCs w:val="28"/>
        </w:rPr>
        <w:t xml:space="preserve">Прочитайте и </w:t>
      </w:r>
      <w:r w:rsidR="00DD0E4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7D32AC">
        <w:rPr>
          <w:rFonts w:ascii="Times New Roman" w:hAnsi="Times New Roman" w:cs="Times New Roman"/>
          <w:sz w:val="28"/>
          <w:szCs w:val="28"/>
        </w:rPr>
        <w:t>переведите текст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32AC">
        <w:rPr>
          <w:rFonts w:ascii="Times New Roman" w:hAnsi="Times New Roman" w:cs="Times New Roman"/>
          <w:sz w:val="28"/>
          <w:szCs w:val="28"/>
        </w:rPr>
        <w:t>“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Pr="007D32A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(№1, с. 76-77</w:t>
      </w:r>
      <w:r w:rsidRPr="007D32AC">
        <w:rPr>
          <w:rFonts w:ascii="Times New Roman" w:hAnsi="Times New Roman" w:cs="Times New Roman"/>
          <w:sz w:val="28"/>
          <w:szCs w:val="28"/>
        </w:rPr>
        <w:t>).</w:t>
      </w:r>
    </w:p>
    <w:p w:rsidR="00BB5497" w:rsidRPr="007D32AC" w:rsidRDefault="00BB5497" w:rsidP="00BB549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Plants are highly important sources of food for man. They supply us with clothing and many other things as well. Plants are grown and used for many purposes.</w:t>
      </w:r>
    </w:p>
    <w:p w:rsidR="00BB5497" w:rsidRPr="007D32AC" w:rsidRDefault="00BB5497" w:rsidP="00BB549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The principal parts of a plant are: 1)</w:t>
      </w:r>
      <w:r w:rsidRPr="0058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the root system, 2) the stems and leaves, 3) the reproductive part made up of flowers or seeds.</w:t>
      </w:r>
    </w:p>
    <w:p w:rsidR="00BB5497" w:rsidRPr="007D32AC" w:rsidRDefault="00BB5497" w:rsidP="00BB549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The roots have two main functions - to absorb plant nu</w:t>
      </w:r>
      <w:r w:rsidRPr="007D32AC">
        <w:rPr>
          <w:sz w:val="28"/>
          <w:szCs w:val="28"/>
          <w:lang w:val="en-US"/>
        </w:rPr>
        <w:t xml:space="preserve">trients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and water from the soil. As to stems and leaves, the food used in growth is manufactured in the leaves. This pro</w:t>
      </w:r>
      <w:r w:rsidRPr="007D32AC">
        <w:rPr>
          <w:sz w:val="28"/>
          <w:szCs w:val="28"/>
          <w:lang w:val="en-US"/>
        </w:rPr>
        <w:t xml:space="preserve">cess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is known as photosynthesis. To support the leaves and to connect </w:t>
      </w:r>
      <w:proofErr w:type="gramStart"/>
      <w:r w:rsidRPr="007D32AC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 with the roots are the main functions of the stem. </w:t>
      </w:r>
      <w:proofErr w:type="gramStart"/>
      <w:r w:rsidRPr="007D32AC">
        <w:rPr>
          <w:rFonts w:ascii="Times New Roman" w:hAnsi="Times New Roman" w:cs="Times New Roman"/>
          <w:sz w:val="28"/>
          <w:szCs w:val="28"/>
          <w:lang w:val="en-US"/>
        </w:rPr>
        <w:t>The shape and the position of the leaves vary to a considerable extent with the species.</w:t>
      </w:r>
      <w:proofErr w:type="gramEnd"/>
    </w:p>
    <w:p w:rsidR="00BB5497" w:rsidRPr="007D32AC" w:rsidRDefault="00BB5497" w:rsidP="00BB549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A flower is the part of the plant where seeds are produced.</w:t>
      </w:r>
    </w:p>
    <w:p w:rsidR="00DD0E42" w:rsidRPr="00DD0E42" w:rsidRDefault="00BB5497" w:rsidP="00DD0E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All parts of a plant must be developed well and proportionally enough to function properly. If conditions for plant growth are bad, the plant will be too weak to develop its parts well.</w:t>
      </w:r>
    </w:p>
    <w:p w:rsidR="00BB5497" w:rsidRPr="00DD0E42" w:rsidRDefault="00BB5497" w:rsidP="00DD0E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2.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32AC">
        <w:rPr>
          <w:rFonts w:ascii="Times New Roman" w:hAnsi="Times New Roman" w:cs="Times New Roman"/>
          <w:sz w:val="28"/>
          <w:szCs w:val="28"/>
        </w:rPr>
        <w:t>Ответьт</w:t>
      </w:r>
      <w:r>
        <w:rPr>
          <w:rFonts w:ascii="Times New Roman" w:hAnsi="Times New Roman" w:cs="Times New Roman"/>
          <w:sz w:val="28"/>
          <w:szCs w:val="28"/>
        </w:rPr>
        <w:t>е на вопросы к тексту (№1, с. 77</w:t>
      </w:r>
      <w:r w:rsidR="00DD0E42">
        <w:rPr>
          <w:rFonts w:ascii="Times New Roman" w:hAnsi="Times New Roman" w:cs="Times New Roman"/>
          <w:sz w:val="28"/>
          <w:szCs w:val="28"/>
        </w:rPr>
        <w:t>, письменно</w:t>
      </w:r>
      <w:r w:rsidRPr="007D32AC">
        <w:rPr>
          <w:rFonts w:ascii="Times New Roman" w:hAnsi="Times New Roman" w:cs="Times New Roman"/>
          <w:sz w:val="28"/>
          <w:szCs w:val="28"/>
        </w:rPr>
        <w:t>).</w:t>
      </w:r>
    </w:p>
    <w:p w:rsidR="00DD0E42" w:rsidRDefault="00BB5497" w:rsidP="00BB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1. What are the principal parts of a plant? 2. What are the main functions of the roots? 3. What is photosynthesis? 4. What are the main functions of the stem? 5. Where are the seeds produced? </w:t>
      </w:r>
      <w:r w:rsidRPr="00DD0E42">
        <w:rPr>
          <w:rFonts w:ascii="Times New Roman" w:hAnsi="Times New Roman" w:cs="Times New Roman"/>
          <w:sz w:val="28"/>
          <w:szCs w:val="28"/>
        </w:rPr>
        <w:t>6.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 How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parts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developed</w:t>
      </w:r>
      <w:r w:rsidRPr="00DD0E42">
        <w:rPr>
          <w:rFonts w:ascii="Times New Roman" w:hAnsi="Times New Roman" w:cs="Times New Roman"/>
          <w:sz w:val="28"/>
          <w:szCs w:val="28"/>
        </w:rPr>
        <w:t>?</w:t>
      </w:r>
    </w:p>
    <w:p w:rsidR="00BB5497" w:rsidRPr="00DD0E42" w:rsidRDefault="00BB5497" w:rsidP="00DD0E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3.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32AC">
        <w:rPr>
          <w:rFonts w:ascii="Times New Roman" w:hAnsi="Times New Roman" w:cs="Times New Roman"/>
          <w:sz w:val="28"/>
          <w:szCs w:val="28"/>
        </w:rPr>
        <w:t>Найдите эквиваленты следующих рус</w:t>
      </w:r>
      <w:r>
        <w:rPr>
          <w:rFonts w:ascii="Times New Roman" w:hAnsi="Times New Roman" w:cs="Times New Roman"/>
          <w:sz w:val="28"/>
          <w:szCs w:val="28"/>
        </w:rPr>
        <w:t>ских слов и выражений (№1, с. 77</w:t>
      </w:r>
      <w:r w:rsidR="00DD0E42">
        <w:rPr>
          <w:rFonts w:ascii="Times New Roman" w:hAnsi="Times New Roman" w:cs="Times New Roman"/>
          <w:sz w:val="28"/>
          <w:szCs w:val="28"/>
        </w:rPr>
        <w:t>, письменно</w:t>
      </w:r>
      <w:r w:rsidRPr="007D32AC">
        <w:rPr>
          <w:rFonts w:ascii="Times New Roman" w:hAnsi="Times New Roman" w:cs="Times New Roman"/>
          <w:sz w:val="28"/>
          <w:szCs w:val="28"/>
        </w:rPr>
        <w:t>): важный источник пищи, в значительной мере, различаются в зависимости от вида, условия для роста растения, слабое растение, фотосинтез</w:t>
      </w:r>
    </w:p>
    <w:p w:rsidR="00BB5497" w:rsidRPr="007D32AC" w:rsidRDefault="00BB5497" w:rsidP="00DD0E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4. Сочинительные союзы (</w:t>
      </w:r>
      <w:r>
        <w:rPr>
          <w:rFonts w:ascii="Times New Roman" w:hAnsi="Times New Roman" w:cs="Times New Roman"/>
          <w:sz w:val="28"/>
          <w:szCs w:val="28"/>
        </w:rPr>
        <w:t>запишите в тетрадь и запомните</w:t>
      </w:r>
      <w:r w:rsidRPr="007D32AC">
        <w:rPr>
          <w:rFonts w:ascii="Times New Roman" w:hAnsi="Times New Roman" w:cs="Times New Roman"/>
          <w:sz w:val="28"/>
          <w:szCs w:val="28"/>
        </w:rPr>
        <w:t>).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Союз – это слово, которое связывает либо одинаковые члены предложения, либо два самостоятельных. Например: Он купил цветы и конфеты. Она хотела прийти, но не смогла. Они или напишут, или позвонят.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Сочинительные союзы – это те союзы, которые связывают р</w:t>
      </w:r>
      <w:r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авноправные части предложения, т</w:t>
      </w: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о есть каждая часть предложения является самостоятельной, а не зависит одна от другой.</w:t>
      </w:r>
      <w:r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 Например, </w:t>
      </w: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Наступила ночь, и пошел снег. Как видите, две части этого предложения являются самостоятельными по смыслу. То есть мы можем легко разделить их на два предложения: Наступила ночь. Пошел снег.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Все сочинительные союзы можно разделить на 4 группы: 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1. Соединительные союзы 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lastRenderedPageBreak/>
        <w:t xml:space="preserve">2. Противительные союзы 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3. Разделительные союзы 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4. Причинно-следственные союзы</w:t>
      </w:r>
    </w:p>
    <w:p w:rsidR="00BB5497" w:rsidRPr="003F221C" w:rsidRDefault="00BB5497" w:rsidP="00BB5497">
      <w:pPr>
        <w:spacing w:after="0"/>
        <w:ind w:firstLine="284"/>
        <w:jc w:val="center"/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  <w:t>Использование соединительных союзов в английском языке.</w:t>
      </w:r>
    </w:p>
    <w:p w:rsidR="00BB5497" w:rsidRPr="003F221C" w:rsidRDefault="00BB5497" w:rsidP="00BB5497">
      <w:pPr>
        <w:spacing w:after="0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Соединительные союзы соединяют два слова или два простых предложения.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1513"/>
        <w:gridCol w:w="3256"/>
        <w:gridCol w:w="2648"/>
      </w:tblGrid>
      <w:tr w:rsidR="00BB5497" w:rsidRPr="003F221C" w:rsidTr="002C6B28">
        <w:tc>
          <w:tcPr>
            <w:tcW w:w="223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 xml:space="preserve">Союз </w:t>
            </w:r>
          </w:p>
        </w:tc>
        <w:tc>
          <w:tcPr>
            <w:tcW w:w="155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Перевод</w:t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</w:p>
        </w:tc>
        <w:tc>
          <w:tcPr>
            <w:tcW w:w="2801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Пример</w:t>
            </w:r>
          </w:p>
        </w:tc>
      </w:tr>
      <w:tr w:rsidR="00BB5497" w:rsidRPr="003F221C" w:rsidTr="002C6B28">
        <w:tc>
          <w:tcPr>
            <w:tcW w:w="223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</w:p>
        </w:tc>
        <w:tc>
          <w:tcPr>
            <w:tcW w:w="155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Используется для соединения слов, связанных друг с другом, то есть при перечислении. </w:t>
            </w:r>
          </w:p>
        </w:tc>
        <w:tc>
          <w:tcPr>
            <w:tcW w:w="2801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She is smart and beautiful.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Она умная и красивая. </w:t>
            </w:r>
          </w:p>
        </w:tc>
      </w:tr>
      <w:tr w:rsidR="00BB5497" w:rsidRPr="003F221C" w:rsidTr="002C6B28">
        <w:tc>
          <w:tcPr>
            <w:tcW w:w="223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As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well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as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5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Тоже, также (как)</w:t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Используем, когда говорим о дополнении к чему-то или кому-то.</w:t>
            </w:r>
          </w:p>
        </w:tc>
        <w:tc>
          <w:tcPr>
            <w:tcW w:w="2801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He likes sports as well as music.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Ему нравится спорт также как и музыка. </w:t>
            </w:r>
          </w:p>
        </w:tc>
      </w:tr>
      <w:tr w:rsidR="00BB5497" w:rsidRPr="003F221C" w:rsidTr="002C6B28">
        <w:tc>
          <w:tcPr>
            <w:tcW w:w="223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Both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</w:p>
        </w:tc>
        <w:tc>
          <w:tcPr>
            <w:tcW w:w="155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И…и, как…так и</w:t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Используется, чтобы подчеркнуть, что что-то истинно не только для одного человека/вещи/ситуации, но и для другого</w:t>
            </w:r>
          </w:p>
        </w:tc>
        <w:tc>
          <w:tcPr>
            <w:tcW w:w="2801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She can both speak and write English.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Она </w:t>
            </w:r>
            <w:proofErr w:type="gram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может</w:t>
            </w:r>
            <w:proofErr w:type="gram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как говорить, так и писать по-английски.  </w:t>
            </w:r>
          </w:p>
        </w:tc>
      </w:tr>
      <w:tr w:rsidR="00BB5497" w:rsidRPr="003F221C" w:rsidTr="002C6B28">
        <w:tc>
          <w:tcPr>
            <w:tcW w:w="223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Neither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nor</w:t>
            </w:r>
            <w:proofErr w:type="spellEnd"/>
          </w:p>
        </w:tc>
        <w:tc>
          <w:tcPr>
            <w:tcW w:w="155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Ни…ни</w:t>
            </w:r>
            <w:proofErr w:type="gramEnd"/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Используется при упоминании двух вещей, которые неверны или невозможны.</w:t>
            </w:r>
          </w:p>
        </w:tc>
        <w:tc>
          <w:tcPr>
            <w:tcW w:w="2801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He neither wrote nor phoned.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Он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ни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звонил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ни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писал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>   </w:t>
            </w:r>
          </w:p>
        </w:tc>
      </w:tr>
      <w:tr w:rsidR="00BB5497" w:rsidRPr="003F221C" w:rsidTr="002C6B28">
        <w:tc>
          <w:tcPr>
            <w:tcW w:w="223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Not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only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but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also</w:t>
            </w:r>
            <w:proofErr w:type="spellEnd"/>
          </w:p>
        </w:tc>
        <w:tc>
          <w:tcPr>
            <w:tcW w:w="155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Не только, но и</w:t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Используем, чтобы сказать, о дополнении к чему-либо.</w:t>
            </w:r>
          </w:p>
        </w:tc>
        <w:tc>
          <w:tcPr>
            <w:tcW w:w="2801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She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not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only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pretty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but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also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kind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. она не только симпатичная, но и добрая. </w:t>
            </w:r>
          </w:p>
        </w:tc>
      </w:tr>
    </w:tbl>
    <w:p w:rsidR="00BB5497" w:rsidRPr="003F221C" w:rsidRDefault="00BB5497" w:rsidP="00BB5497">
      <w:pPr>
        <w:spacing w:after="0"/>
        <w:jc w:val="center"/>
        <w:rPr>
          <w:rFonts w:ascii="OpenSansRegular" w:hAnsi="OpenSansRegular"/>
          <w:color w:val="000000"/>
          <w:sz w:val="28"/>
          <w:szCs w:val="28"/>
          <w:u w:val="single"/>
        </w:rPr>
      </w:pPr>
      <w:r w:rsidRPr="003F221C"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  <w:t>Использование противительных союзов в английском языке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Противительные союзы выражают противопоставление одной части предложения другой.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1399"/>
        <w:gridCol w:w="3690"/>
        <w:gridCol w:w="2815"/>
      </w:tblGrid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 xml:space="preserve">Союз </w:t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Перевод</w:t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Пример</w:t>
            </w:r>
          </w:p>
        </w:tc>
      </w:tr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Используется, когда говорим о противопоставлении чему-то или кому-то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will go, and you stay here.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Я пойду, а вы оставайтесь здесь.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</w:tr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But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Но </w:t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 при связывании двух слов или частей предложения, которые кажутся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противоположными или очень разными по смыслу. 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He is short but strong.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Он невысокий, но сильный.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</w:tr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lastRenderedPageBreak/>
              <w:t>However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Однако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Используется, когда вы добавляете факт или часть информации, которая кажется удивительной, или кажется </w:t>
            </w:r>
            <w:proofErr w:type="gram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очень отличной</w:t>
            </w:r>
            <w:proofErr w:type="gram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от того, что вы только что сказали. 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He says that he saw nothing, however, I don't believe.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Он говорит, что он ничего не видел, однако, я не верю.  </w:t>
            </w:r>
          </w:p>
        </w:tc>
      </w:tr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Nevertheless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Тем не менее </w:t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Говорим о чем-то, несмотря на то, что вы только что упомянули. 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Nevertheless, I want to go there.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Тем не менее, я хочу туда пойти.   </w:t>
            </w:r>
          </w:p>
        </w:tc>
      </w:tr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Whereas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Тогда как, а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Используется, чтобы сказать, что, хотя что-то верно в отношении одной вещи, это не относится к </w:t>
            </w:r>
            <w:proofErr w:type="gram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другому</w:t>
            </w:r>
            <w:proofErr w:type="gram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She loves classical music, whereas I prefer jazz.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Она любит классическую музыку, в то время как я предпочитаю джаз.  </w:t>
            </w:r>
          </w:p>
        </w:tc>
      </w:tr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Yet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Тем не менее, однако </w:t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 для введения факта или ситуации, удивительной после того, что вы только что сказали. 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story that is strange yet true.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История, которая является странной, однако правдой.  </w:t>
            </w:r>
          </w:p>
        </w:tc>
      </w:tr>
    </w:tbl>
    <w:p w:rsidR="00BB5497" w:rsidRPr="003F221C" w:rsidRDefault="00BB5497" w:rsidP="00BB5497">
      <w:pPr>
        <w:spacing w:after="0"/>
        <w:jc w:val="center"/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  <w:t>Использование разделительных союзов в английском языке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Разделительные союзы вносят в предложение выбор или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542"/>
        <w:gridCol w:w="3428"/>
        <w:gridCol w:w="3078"/>
      </w:tblGrid>
      <w:tr w:rsidR="00BB5497" w:rsidRPr="003F221C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 xml:space="preserve">Союз </w:t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Перевод</w:t>
            </w:r>
          </w:p>
        </w:tc>
        <w:tc>
          <w:tcPr>
            <w:tcW w:w="3544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</w:p>
        </w:tc>
        <w:tc>
          <w:tcPr>
            <w:tcW w:w="32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Пример</w:t>
            </w:r>
          </w:p>
        </w:tc>
      </w:tr>
      <w:tr w:rsidR="00BB5497" w:rsidRPr="003F221C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lang w:val="en-US"/>
              </w:rPr>
              <w:br/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lang w:val="en-US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Или, иначе </w:t>
            </w:r>
          </w:p>
        </w:tc>
        <w:tc>
          <w:tcPr>
            <w:tcW w:w="3544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 между двумя словами или фразами, чтобы показать, что возможно одно из двух или использовать перед последним в списке вариантов. </w:t>
            </w:r>
          </w:p>
        </w:tc>
        <w:tc>
          <w:tcPr>
            <w:tcW w:w="32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lang w:val="en-US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Would you like meat or fish?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Хотите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мясо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рыбу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>? </w:t>
            </w:r>
          </w:p>
        </w:tc>
      </w:tr>
      <w:tr w:rsidR="00BB5497" w:rsidRPr="00BB5497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Either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lang w:val="en-US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Или..</w:t>
            </w:r>
            <w:proofErr w:type="gram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ли </w:t>
            </w:r>
          </w:p>
        </w:tc>
        <w:tc>
          <w:tcPr>
            <w:tcW w:w="3544" w:type="dxa"/>
          </w:tcPr>
          <w:p w:rsidR="00BB5497" w:rsidRPr="00BB5497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 для начала списка двух или более возможностей. </w:t>
            </w:r>
          </w:p>
        </w:tc>
        <w:tc>
          <w:tcPr>
            <w:tcW w:w="3226" w:type="dxa"/>
          </w:tcPr>
          <w:p w:rsidR="00BB5497" w:rsidRPr="00BB5497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You either go with me, or with him.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Ты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идешь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со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мной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ним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>  </w:t>
            </w:r>
          </w:p>
        </w:tc>
      </w:tr>
      <w:tr w:rsidR="00BB5497" w:rsidRPr="003F221C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Else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Иначе, еще </w:t>
            </w:r>
          </w:p>
        </w:tc>
        <w:tc>
          <w:tcPr>
            <w:tcW w:w="3544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Кроме того или в дополнение к кому-либо или чему-либо. </w:t>
            </w:r>
          </w:p>
        </w:tc>
        <w:tc>
          <w:tcPr>
            <w:tcW w:w="32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I’d like you to come, and anyone else who’s free.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Я хочу, чтобы ты пришел, и кто-нибудь еще, кто свободен. </w:t>
            </w:r>
          </w:p>
        </w:tc>
      </w:tr>
    </w:tbl>
    <w:p w:rsidR="00BB5497" w:rsidRPr="003F221C" w:rsidRDefault="00BB5497" w:rsidP="00BB5497">
      <w:pPr>
        <w:spacing w:after="0"/>
        <w:jc w:val="center"/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  <w:lastRenderedPageBreak/>
        <w:t>Использование причинно-следственных союзов в английском языке</w:t>
      </w:r>
    </w:p>
    <w:p w:rsidR="00BB5497" w:rsidRPr="003F221C" w:rsidRDefault="00BB5497" w:rsidP="00BB5497">
      <w:pPr>
        <w:spacing w:after="0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Причинно-следственные союзы – указывают причину тех или иных действий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547"/>
        <w:gridCol w:w="3179"/>
        <w:gridCol w:w="3366"/>
      </w:tblGrid>
      <w:tr w:rsidR="00BB5497" w:rsidRPr="003F221C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 xml:space="preserve">Союз </w:t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Перевод</w:t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</w:p>
        </w:tc>
        <w:tc>
          <w:tcPr>
            <w:tcW w:w="351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Пример</w:t>
            </w:r>
          </w:p>
        </w:tc>
      </w:tr>
      <w:tr w:rsidR="00BB5497" w:rsidRPr="003F221C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Так как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 для введения причины чего-либо. </w:t>
            </w:r>
          </w:p>
        </w:tc>
        <w:tc>
          <w:tcPr>
            <w:tcW w:w="351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cannot tell whether she is old or young, for I have never seen her.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Я не могу сказать она старая или молодая, так как я никогда не видел ее. </w:t>
            </w:r>
          </w:p>
        </w:tc>
      </w:tr>
      <w:tr w:rsidR="00BB5497" w:rsidRPr="003F221C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So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Поэтому. 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Используется, чтобы сказать, что кто-то что-то делается по какой-то причине. </w:t>
            </w:r>
          </w:p>
        </w:tc>
        <w:tc>
          <w:tcPr>
            <w:tcW w:w="351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was feeling hungry, so I made myself a sandwich.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Я чувствовал голод, поэтому я сделал себе бутерброд</w:t>
            </w:r>
          </w:p>
        </w:tc>
      </w:tr>
    </w:tbl>
    <w:p w:rsidR="00BB5497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5. Напишите свои собственные предложения, используя сочинительные союзы из каждой группы (по 3 предложения на каждую группу).</w:t>
      </w:r>
    </w:p>
    <w:p w:rsidR="00BB5497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</w:p>
    <w:p w:rsidR="00BB5497" w:rsidRPr="00BB5497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BB5497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BB5497">
        <w:rPr>
          <w:rFonts w:ascii="Times New Roman" w:hAnsi="Times New Roman" w:cs="Times New Roman"/>
          <w:sz w:val="28"/>
          <w:szCs w:val="28"/>
          <w:u w:val="single"/>
        </w:rPr>
        <w:t xml:space="preserve"> для группы</w:t>
      </w:r>
      <w:r w:rsidRPr="007D32AC">
        <w:rPr>
          <w:rFonts w:ascii="Times New Roman" w:hAnsi="Times New Roman" w:cs="Times New Roman"/>
          <w:sz w:val="28"/>
          <w:szCs w:val="28"/>
        </w:rPr>
        <w:t>: Составление лексического словаря по теме «</w:t>
      </w:r>
      <w:r w:rsidRPr="007D32AC">
        <w:rPr>
          <w:rFonts w:ascii="Times New Roman" w:hAnsi="Times New Roman"/>
          <w:sz w:val="28"/>
          <w:szCs w:val="28"/>
        </w:rPr>
        <w:t>Лекарственные растения</w:t>
      </w:r>
      <w:r w:rsidRPr="007D32AC">
        <w:rPr>
          <w:rFonts w:ascii="Times New Roman" w:hAnsi="Times New Roman" w:cs="Times New Roman"/>
          <w:sz w:val="28"/>
          <w:szCs w:val="28"/>
        </w:rPr>
        <w:t>».</w:t>
      </w:r>
    </w:p>
    <w:p w:rsidR="00860E60" w:rsidRDefault="00860E60"/>
    <w:sectPr w:rsidR="0086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7"/>
    <w:rsid w:val="00521290"/>
    <w:rsid w:val="00860E60"/>
    <w:rsid w:val="009A113C"/>
    <w:rsid w:val="00BB5497"/>
    <w:rsid w:val="00D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2020-03-23T10:26:00Z</dcterms:created>
  <dcterms:modified xsi:type="dcterms:W3CDTF">2020-03-23T10:26:00Z</dcterms:modified>
</cp:coreProperties>
</file>